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right" w:leader="none" w:pos="15398"/>
        </w:tabs>
        <w:rPr>
          <w:rFonts w:ascii="Lucida Sans" w:cs="Lucida Sans" w:eastAsia="Lucida Sans" w:hAnsi="Lucida Sans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Lucida Sans" w:cs="Lucida Sans" w:eastAsia="Lucida Sans" w:hAnsi="Lucida Sans"/>
          <w:b w:val="1"/>
          <w:sz w:val="32"/>
          <w:szCs w:val="32"/>
          <w:rtl w:val="0"/>
        </w:rPr>
        <w:t xml:space="preserve">Protocolo de Scoping Review</w:t>
      </w:r>
      <w:r w:rsidDel="00000000" w:rsidR="00000000" w:rsidRPr="00000000">
        <w:rPr>
          <w:rFonts w:ascii="Lucida Sans" w:cs="Lucida Sans" w:eastAsia="Lucida Sans" w:hAnsi="Lucida Sans"/>
          <w:b w:val="1"/>
          <w:sz w:val="32"/>
          <w:szCs w:val="32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15520.000239324578" w:type="dxa"/>
        <w:jc w:val="left"/>
        <w:tblInd w:w="-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67"/>
        <w:gridCol w:w="557"/>
        <w:gridCol w:w="8640.000205993658"/>
        <w:gridCol w:w="1398.000033330918"/>
        <w:gridCol w:w="1134"/>
        <w:gridCol w:w="1424"/>
        <w:tblGridChange w:id="0">
          <w:tblGrid>
            <w:gridCol w:w="2367"/>
            <w:gridCol w:w="557"/>
            <w:gridCol w:w="8640.000205993658"/>
            <w:gridCol w:w="1398.000033330918"/>
            <w:gridCol w:w="1134"/>
            <w:gridCol w:w="1424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2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Sección/tema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3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4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Checklist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Información reportada 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7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Line number(s)</w:t>
            </w:r>
          </w:p>
        </w:tc>
      </w:tr>
      <w:tr>
        <w:trPr>
          <w:cantSplit w:val="0"/>
          <w:tblHeader w:val="1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63639a" w:val="clear"/>
          </w:tcPr>
          <w:p w:rsidR="00000000" w:rsidDel="00000000" w:rsidP="00000000" w:rsidRDefault="00000000" w:rsidRPr="00000000" w14:paraId="0000000C">
            <w:pPr>
              <w:spacing w:line="360" w:lineRule="auto"/>
              <w:jc w:val="both"/>
              <w:rPr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No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63639a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INFORMACIÓN ADMINISTRATIVA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Título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 Identificación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Identifica la tesis como una revisión sistemática.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  Actualización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Registro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Nombre del registro.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Número de registro en el abstracto.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Autores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Contacto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Claudia Gutierrez, </w:t>
            </w: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claudia.gutierrez@uv.cl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Sigrid Gonzalez, </w:t>
            </w:r>
            <w:hyperlink r:id="rId8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sigrid.gonzalez@alumnos.uv.cl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Marycielo Irusta, </w:t>
            </w:r>
            <w:hyperlink r:id="rId9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marycielo.irusta@alumnos.uv.cl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Susana Orellana </w:t>
            </w:r>
            <w:hyperlink r:id="rId10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susana.orellana@alumnos.uv.cl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Millaray Rojas, </w:t>
            </w:r>
            <w:hyperlink r:id="rId11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millaray.rojas@alumnos.uv.cl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Paula Rojas, </w:t>
            </w:r>
            <w:hyperlink r:id="rId12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paula.rojasre@alumnos.uv.cl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Constanza Severino </w:t>
            </w:r>
            <w:hyperlink r:id="rId13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constanza.severino@alumnos.uv.cl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Universidad de Valparaíso, Escuela de Obstetricia y Puericultura, Angamos 655, Viña del Mar, V Región.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Contribuciones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Todas las investigadoras contribuirán en el escrito y desarrollo de la investigación.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 garantías serán realizadas por la profesora guía de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tesi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 Claudia Gutiérrez. 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 búsqueda bibliográfica y filtración de artículos tendrá la colaboración del bibliotecólogo Jorge Meneses.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Enmiendas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 el protocolo representa una modificación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finalizado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publicado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anteriormente,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identifíquelo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como tal y enumere los cambios; de lo contrario, indique el plan para documentar las modificaciones importantes del protocolo.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Financiamiento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Recursos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Financiador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Rol del financiador o del fundador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vAlign w:val="center"/>
          </w:tcPr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INTRODUCCIÓN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Razón Fundamental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Conocer el perfil biológico, social y demográfico de las mujeres con múltiples cepas de VPH a nivel mundial. Comprender la importancia de estos fundamentos teóricos, para abrir la oportunidad de exploración más detallada y el abordaje de la problemática planteada, con el potencial de aporte no solo al ámbito académico, sino también al campo de estudio y práctica del ejercicio profesional en salud.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¿Cuál es el perfil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biosociodemográfico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 mujeres con múltiples cepas de Virus del Papiloma Humano a nivel mundial entre los años 2015-2023?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cc" w:val="clear"/>
            <w:vAlign w:val="center"/>
          </w:tcPr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METHODS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Criterios de elegibilidad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 investigación tendrá una pregunta de tipo PCC y será una revisión de alcance de tipo descriptiva. </w:t>
            </w:r>
          </w:p>
          <w:p w:rsidR="00000000" w:rsidDel="00000000" w:rsidP="00000000" w:rsidRDefault="00000000" w:rsidRPr="00000000" w14:paraId="00000081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Criterios de inclusión: estudios basados en el perfil biológico, demográfico y social de mujeres con infección de VPH múltiple publicados desde el año 2015 hasta el año 2023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en idioma español, inglés y portugués. </w:t>
            </w:r>
          </w:p>
          <w:p w:rsidR="00000000" w:rsidDel="00000000" w:rsidP="00000000" w:rsidRDefault="00000000" w:rsidRPr="00000000" w14:paraId="00000082">
            <w:pPr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Criterios de exclusión: estudios de tipo secundario y terciario, repetidos, que presenten cualquier tipo de sesgo o que no mencionan VPH múltiple.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Fuentes de información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Las fuentes de información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utilizadas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Scielo, Cinahl, Medline, Web Of Science y Scopus utilizadas en el periodo de investigación desde mayo a junio del 2024. No se contactará con ningún autor de los estudios empleados en la investigación.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Estrategia de búsqueda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line="360" w:lineRule="auto"/>
              <w:jc w:val="both"/>
              <w:rPr>
                <w:color w:val="212529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usará la siguiente fórmula para realizar la búsqueda en las bases de datos seleccionadas: “Papillomavirus Infections and Sexual Behavior or Human Papillomavirus DNA Tests.” A la ecuación anterior se agregó el filtro de los años seleccionados para la investigación, es decir, documentos que hayan sido publicados desde el año 2015 hasta el 2023.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STUDY RECORDS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Gestión de datos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 software para administrar los datos será el gestor bibliográfico Mendeley.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Proceso de selección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seleccionar los documentos, se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dividirá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al grupo de investigadoras por años de forma aleatoria, realizando así la lectura de los documentos de forma ordenada.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 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Data collection process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Elementos de datos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Métodos anticonceptivos.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Tabaquismo.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Paridad.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ITS previas.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Edad inicio actividad sexual. 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Número de parejas sexuales. 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VPH alto riesgo.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demográfica.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Estado civil.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"/>
              </w:numPr>
              <w:spacing w:after="0" w:afterAutospacing="0"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Nivel educacional.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Nivel socioeconómico.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Resultados y priorización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enumerarán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los documentos a utilizar para la búsqueda de datos, en los cuales se realizará la búsqueda de los datos preliminares, y de las variables emergentes.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Riesgo de sesgo en estudios individuales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realizará técnica de doble ciego para la revisión y selección de documentos. En caso de presentar diferencias de opinión entre las investigadoras, la profesora guía dará solución a la situación.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Sintesis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crearán tablas para poder simplificar el análisis de los datos recopilados, simplificando la labor de las investigadoras en la extracción de datos.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 aplica.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Meta-sesgo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poder evitar el meta sesgo, se tendrá conciencia del sesgo, de la diversidad de perspectivas (en este caso, doble ciego), y retroalimentación de la profesora guía.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8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Confianza en la evidencia acumulada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llevará a cabo un análisis detallado de los datos obtenidos durante la investigación, los cuales serán evaluados y aprobados por la profesora guía de la investigación.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Lucida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ab/>
      <w:tab/>
      <w:tab/>
      <w:tab/>
      <w:tab/>
      <w:t xml:space="preserve">        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link w:val="Heading1Char"/>
    <w:uiPriority w:val="9"/>
    <w:qFormat w:val="1"/>
    <w:rsid w:val="00FD6E06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implepara" w:customStyle="1">
    <w:name w:val="simplepara"/>
    <w:basedOn w:val="Normal"/>
    <w:rsid w:val="00FD6E0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 w:val="1"/>
    <w:rsid w:val="00FD6E06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D6E06"/>
    <w:rPr>
      <w:i w:val="1"/>
      <w:iCs w:val="1"/>
    </w:rPr>
  </w:style>
  <w:style w:type="paragraph" w:styleId="Default" w:customStyle="1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color w:val="000000"/>
      <w:sz w:val="24"/>
      <w:szCs w:val="24"/>
      <w:lang w:eastAsia="en-CA" w:val="en-CA"/>
    </w:rPr>
  </w:style>
  <w:style w:type="paragraph" w:styleId="Header">
    <w:name w:val="header"/>
    <w:basedOn w:val="Normal"/>
    <w:link w:val="HeaderChar"/>
    <w:uiPriority w:val="99"/>
    <w:unhideWhenUsed w:val="1"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 w:val="1"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D6E06"/>
  </w:style>
  <w:style w:type="character" w:styleId="Heading1Char" w:customStyle="1">
    <w:name w:val="Heading 1 Char"/>
    <w:basedOn w:val="DefaultParagraphFont"/>
    <w:link w:val="Heading1"/>
    <w:uiPriority w:val="9"/>
    <w:rsid w:val="00FD6E06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GB"/>
    </w:rPr>
  </w:style>
  <w:style w:type="character" w:styleId="articlecitationyear" w:customStyle="1">
    <w:name w:val="articlecitation_year"/>
    <w:basedOn w:val="DefaultParagraphFont"/>
    <w:rsid w:val="00FD6E06"/>
  </w:style>
  <w:style w:type="character" w:styleId="articlecitationvolume" w:customStyle="1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901F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901FE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68643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illaray.rojas@alumnos.uv.cl" TargetMode="External"/><Relationship Id="rId10" Type="http://schemas.openxmlformats.org/officeDocument/2006/relationships/hyperlink" Target="mailto:susana.orelana@alumnos.uv.cl" TargetMode="External"/><Relationship Id="rId13" Type="http://schemas.openxmlformats.org/officeDocument/2006/relationships/hyperlink" Target="mailto:constanza.severino@alumnos.uv.cl" TargetMode="External"/><Relationship Id="rId12" Type="http://schemas.openxmlformats.org/officeDocument/2006/relationships/hyperlink" Target="mailto:paula.rojasre@alumnos.uv.c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ycielo.irusta@alumnos.uv.cl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audia.gutierrez@uv.cl" TargetMode="External"/><Relationship Id="rId8" Type="http://schemas.openxmlformats.org/officeDocument/2006/relationships/hyperlink" Target="mailto:sigrid.gonzalez@alumnos.uv.c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m4Kghow7dxJ/k+mgqKlFIdj+3g==">CgMxLjAyCGguZ2pkZ3hzOAByITFwTU1GOTVrcWROZlV5bm5ZLUNmaG9hNEtuaUZ0VzhBdQ==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2016-01-13T16:30:00Z</dcterms:created>
  <dc:creator>Flemyng, Ella, BioMed Central Ltd.</dc:creator>
</cp:coreProperties>
</file>